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E55574" w:rsidP="00EF2ECB" w14:paraId="6024C108" w14:textId="0BA6A11C">
      <w:pPr>
        <w:spacing w:before="0"/>
      </w:pPr>
    </w:p>
    <w:p w:rsidR="00176FC7" w:rsidP="00EF2ECB" w14:paraId="127F6952" w14:textId="77777777"/>
    <w:p w:rsidR="002F600B" w:rsidRPr="00AA576B" w:rsidP="002F600B" w14:paraId="32A9BBAB" w14:textId="1BDC0E60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2F600B" w:rsidRPr="00FF1DD2" w:rsidP="002F600B" w14:paraId="34916B0F" w14:textId="6E8905CB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10</w:t>
      </w:r>
      <w:r w:rsidRPr="00FF1DD2">
        <w:rPr>
          <w:b/>
          <w:color w:val="FF0000"/>
        </w:rPr>
        <w:t xml:space="preserve">.Hafta </w:t>
      </w:r>
    </w:p>
    <w:p w:rsidR="002F600B" w:rsidP="002F600B" w14:paraId="49C4F36B" w14:textId="35EC3406">
      <w:pPr>
        <w:pStyle w:val="NoSpacing"/>
        <w:jc w:val="center"/>
        <w:rPr>
          <w:b/>
        </w:rPr>
      </w:pPr>
      <w:r>
        <w:rPr>
          <w:b/>
        </w:rPr>
        <w:t>(</w:t>
      </w:r>
      <w:r w:rsidR="00640D70">
        <w:rPr>
          <w:b/>
        </w:rPr>
        <w:t>23-27 KASIM</w:t>
      </w:r>
      <w:r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640D70" w:rsidP="002F600B" w14:paraId="5100B70F" w14:textId="237BAB38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09793EF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D5251" w:rsidRPr="00BF4032" w:rsidP="00C363D0" w14:paraId="54ACEFD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4905BB47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0B71E80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2BDFC51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4297D3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558E23F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22A33562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7BEE6DC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04F5729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.Ünite:  </w:t>
            </w:r>
            <w:r w:rsidRPr="0074646D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YER BİLİMCİLER İŞ BAŞINDA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5739A6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59B57DA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09567974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6A43BAC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43615DC0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1F5F99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Kayaçlar, Madenler ve Mineraller</w:t>
            </w:r>
          </w:p>
        </w:tc>
      </w:tr>
      <w:tr w14:paraId="21EDD1BF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557DFD6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1F5F99" w:rsidP="00C363D0" w14:paraId="5D7037D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1F5F99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FB.3.3.1. Kayaçlar, madenler ve mineraller ile ilgili tümdengelimsel akıl yürütebilme</w:t>
            </w:r>
          </w:p>
          <w:p w:rsidR="004D5251" w:rsidRPr="001F5F99" w:rsidP="00C363D0" w14:paraId="351ABC2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Kayaçlar, madenler ve mineralleri belirler.</w:t>
            </w:r>
          </w:p>
          <w:p w:rsidR="004D5251" w:rsidRPr="001F5F99" w:rsidP="00C363D0" w14:paraId="5DB1BCF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Kayaçlar, madenler ve mineraller arasında ilişki kurar.</w:t>
            </w:r>
          </w:p>
          <w:p w:rsidR="004D5251" w:rsidRPr="00BF4032" w:rsidP="00C363D0" w14:paraId="06AC7AC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Kayaçlar, madenler ve mineraller arasında genelden genele veya genelden özele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çıkarım yapar.</w:t>
            </w:r>
          </w:p>
        </w:tc>
      </w:tr>
      <w:tr w14:paraId="1E54C560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3B94567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44C6EBE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525A4E59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3524C02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5DEC6E8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5CCC9C4F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D5251" w:rsidRPr="00BF4032" w:rsidP="00C363D0" w14:paraId="6D7C837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0668171F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30957D8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71FCB2E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SDB1.2. Kendini Düzenleme (Öz Düzenleme)</w:t>
            </w:r>
          </w:p>
        </w:tc>
      </w:tr>
      <w:tr w14:paraId="556D617C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624BB39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0D356B98" w14:textId="5BDBEF0C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811FC9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D19. Vatanseverlik</w:t>
            </w:r>
          </w:p>
        </w:tc>
      </w:tr>
      <w:tr w14:paraId="0C19A12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6041C5E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5651684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 xml:space="preserve">OB4. Görsel Okuryazarlık, </w:t>
            </w:r>
          </w:p>
        </w:tc>
      </w:tr>
      <w:tr w14:paraId="73F4B702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4E48A56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1F5F99" w:rsidP="00C363D0" w14:paraId="53FDE51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Öğrenme çıktılarının değerlendirilmesinde kavram haritası, performans görevi, öğrenci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</w:rPr>
              <w:t>ürün dosyası kullanılabilir.</w:t>
            </w:r>
          </w:p>
          <w:p w:rsidR="004D5251" w:rsidRPr="00BF4032" w:rsidP="00C363D0" w14:paraId="4E497AB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Kayaç, mineral, maden arasındaki ilişkiler kavram haritası ile değerlendirilebilir. Fosillerin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</w:rPr>
              <w:t>oluşum sürecini oluşturan aşamaları gösterecekleri poster ve hikâyeler performans görevi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</w:rPr>
              <w:t>olarak öğrencilere verilebilir. Tüm bu çalışmalar öğrencinin ürün dosyasına eklenebilir.</w:t>
            </w:r>
          </w:p>
        </w:tc>
      </w:tr>
      <w:tr w14:paraId="1F30135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0E1DB85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2535E21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kayaç, maden, mineral, fosil, fosil bilim (paleontoloji), fosil bilimci (paleontolog)</w:t>
            </w:r>
          </w:p>
        </w:tc>
      </w:tr>
      <w:tr w14:paraId="07729D75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D5251" w:rsidRPr="00BF4032" w:rsidP="00C363D0" w14:paraId="126352F8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466C4614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3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530F4F2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0D5D114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F5F9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Yakın çevresinde bulunan doğadaki cansız varlıklar ile ilgili zihin haritası yaptırılabilir</w:t>
            </w:r>
          </w:p>
        </w:tc>
      </w:tr>
      <w:tr w14:paraId="078286FD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42C9481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3EDF06CD" w14:textId="7E5FD558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9B2744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82-92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4D5251" w:rsidRPr="004D5251" w:rsidP="00C363D0" w14:paraId="0D14B0A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Sınıfa farklı türde kayaçlar ya da kayaç görselleri getirilir. Öğrencilerden kayaçları inceledikten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sonra kayaçlar ile ilgili merak ettiklerini sormaları istenebilir (SDB1.2, E1.1).</w:t>
            </w:r>
          </w:p>
          <w:p w:rsidR="004D5251" w:rsidRPr="004D5251" w:rsidP="00C363D0" w14:paraId="6DC9C9C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Ülkemizde bulunan madenlerin araştırılması amacıyla kurulan Maden Tetkik ve Arama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Enstitüsü (MTA) ya da sanal müzesi ziyaret edilebilir. Örnek olay, gezi, gözlem, sanal müze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ziyareti vb. çalışmalarla öğrencilerden kayaç, maden ve mineralleri tanımaları sağlanabilir.</w:t>
            </w:r>
          </w:p>
          <w:p w:rsidR="004D5251" w:rsidP="00C363D0" w14:paraId="714E288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kum saati yöntemi ile mineraller ve kayaçlar hakkında bildiklerini yazması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beklenebilir. </w:t>
            </w:r>
          </w:p>
          <w:p w:rsidR="004D5251" w:rsidRPr="004D5251" w:rsidP="00C363D0" w14:paraId="5E7602C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Öğretmen tarafından sınıfa getirilen farklı renk ve şekildeki kayaçlar incelenir.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İnceleme sırasında öğrencilerden kayaç, maden ve mineralleri belirlemeleri beklenir</w:t>
            </w:r>
          </w:p>
          <w:p w:rsidR="004D5251" w:rsidP="00C363D0" w14:paraId="7055ABF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Kayaçlarla mineraller arasında ilişki kurulması sağlanır. Kullanım alanlarına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göre bazı kayaçların (mermer, kömür vb.) ekonomik değeri olduğunu gösteren basılı ya da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dijital görsellerle kayaçlarla madenleri ilişkilendirmeleri b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eklenir </w:t>
            </w: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Çevrede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maden ocağı bulunuyorsa buraya gezi düzenlenebilir. Öğrencilerin madenlerin nasıl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çıkarıldığı, nerelerde kullanıldığı, kullanıma hazır hâle gelene kadar hangi aşamalardan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geçtiği gibi konularda dijital kaynaklardan süreci gözlemlemeleri ve kayaçlarla madenler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arasındaki ilişkiyi farklı deneyimler yoluyla pekiştirmeleri sağlanabilir (SDB1.2). </w:t>
            </w:r>
          </w:p>
          <w:p w:rsidR="004D5251" w:rsidP="00C363D0" w14:paraId="21B2FF7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Kayaçlar,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madenler ve mineraller arasında genelden genele veya genelden özele çıkarım yapmaları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beklenir. </w:t>
            </w:r>
          </w:p>
          <w:p w:rsidR="004D5251" w:rsidRPr="00BF4032" w:rsidP="00C363D0" w14:paraId="6B0059D1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Kayaç, maden, mineral arasındaki ilişkileri kavram haritası vb. yöntemlerle değerlendirilebilir.</w:t>
            </w:r>
          </w:p>
        </w:tc>
      </w:tr>
      <w:tr w14:paraId="3B726F6E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D5251" w:rsidRPr="00BF4032" w:rsidP="00C363D0" w14:paraId="3581464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7E8BAE04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3029B40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4D5251" w:rsidP="00C363D0" w14:paraId="4AECBEBF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kayaçların oluşumu hakkında araştırma yapmaları ve elde ettikleri bilgileri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arkadaşlarına sunmaları sağlanabilir.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madenin ürüne dönüşümüne kadar geçirdiği aşamaları öğrenmeleri ve bu ürünün hayatımıza</w:t>
            </w:r>
          </w:p>
          <w:p w:rsidR="004D5251" w:rsidRPr="00BF4032" w:rsidP="00C363D0" w14:paraId="775E7A6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katkılarını belirlemeleri istenebilir</w:t>
            </w:r>
          </w:p>
        </w:tc>
      </w:tr>
      <w:tr w14:paraId="42445F16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4F9FCA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402ABA9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Verilen görsel veya kavramları kayaç, maden, fosil olarak sınıflandırmaları için iş birlikli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çalışma yaptırılabilir</w:t>
            </w:r>
          </w:p>
        </w:tc>
      </w:tr>
    </w:tbl>
    <w:p w:rsidR="00640D70" w:rsidRPr="00AA576B" w:rsidP="002F600B" w14:paraId="5A6444FB" w14:textId="77777777">
      <w:pPr>
        <w:pStyle w:val="NoSpacing"/>
        <w:jc w:val="center"/>
        <w:rPr>
          <w:b/>
        </w:rPr>
      </w:pPr>
    </w:p>
    <w:p w:rsidR="002F600B" w:rsidP="002F600B" w14:paraId="23BB28F6" w14:textId="77777777">
      <w:pPr>
        <w:pStyle w:val="NoSpacing"/>
        <w:jc w:val="center"/>
      </w:pPr>
    </w:p>
    <w:p w:rsidR="002F600B" w:rsidP="002F600B" w14:paraId="4A8D973D" w14:textId="77777777">
      <w:pPr>
        <w:pStyle w:val="NoSpacing"/>
        <w:rPr>
          <w:sz w:val="20"/>
          <w:szCs w:val="20"/>
        </w:rPr>
      </w:pPr>
    </w:p>
    <w:p w:rsidR="002F600B" w:rsidP="002F600B" w14:paraId="34EFDCE5" w14:textId="77777777">
      <w:pPr>
        <w:pStyle w:val="NoSpacing"/>
        <w:rPr>
          <w:sz w:val="20"/>
          <w:szCs w:val="20"/>
        </w:rPr>
      </w:pPr>
    </w:p>
    <w:p w:rsidR="004C2290" w:rsidP="00D37A01" w14:paraId="1ADA3217" w14:textId="3FC04CE9"/>
    <w:sectPr w:rsidSect="00926B9C">
      <w:pgSz w:w="11906" w:h="16838"/>
      <w:pgMar w:top="284" w:right="284" w:bottom="284" w:left="284" w:header="284" w:footer="340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